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F" w:rsidRDefault="00F826BF" w:rsidP="00F826BF">
      <w:pPr>
        <w:jc w:val="center"/>
        <w:rPr>
          <w:b/>
        </w:rPr>
      </w:pPr>
      <w:r w:rsidRPr="00AB29D3">
        <w:rPr>
          <w:noProof/>
          <w:lang w:eastAsia="en-IE"/>
        </w:rPr>
        <w:drawing>
          <wp:inline distT="0" distB="0" distL="0" distR="0" wp14:anchorId="322924A7" wp14:editId="6F6FF242">
            <wp:extent cx="1578634" cy="1521980"/>
            <wp:effectExtent l="0" t="0" r="2540" b="2540"/>
            <wp:docPr id="1" name="Picture 1" descr="C:\Users\User\Pictures\Saved Pictures\Logo Master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aved Pictures\Logo Master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518" cy="1523796"/>
                    </a:xfrm>
                    <a:prstGeom prst="rect">
                      <a:avLst/>
                    </a:prstGeom>
                    <a:noFill/>
                    <a:ln>
                      <a:noFill/>
                    </a:ln>
                  </pic:spPr>
                </pic:pic>
              </a:graphicData>
            </a:graphic>
          </wp:inline>
        </w:drawing>
      </w:r>
    </w:p>
    <w:p w:rsidR="004B7670" w:rsidRDefault="004B7670" w:rsidP="004B7670">
      <w:pPr>
        <w:jc w:val="center"/>
        <w:rPr>
          <w:rFonts w:ascii="Calibri" w:eastAsia="Calibri" w:hAnsi="Calibri"/>
          <w:b/>
          <w:sz w:val="18"/>
          <w:szCs w:val="18"/>
        </w:rPr>
      </w:pPr>
      <w:r>
        <w:rPr>
          <w:rFonts w:ascii="Calibri" w:eastAsia="Calibri" w:hAnsi="Calibri"/>
          <w:b/>
          <w:sz w:val="18"/>
          <w:szCs w:val="18"/>
        </w:rPr>
        <w:t>Dublin City Community Cooperative, Register Number 5628 R, Registered Charity Number (RCN) 20107079, Unit 1 Killarney Court, Buckingham Street, Dublin 1</w:t>
      </w:r>
    </w:p>
    <w:p w:rsidR="004B7670" w:rsidRDefault="004B7670" w:rsidP="00F826BF">
      <w:pPr>
        <w:jc w:val="center"/>
        <w:rPr>
          <w:b/>
        </w:rPr>
      </w:pPr>
    </w:p>
    <w:p w:rsidR="00E36ADF" w:rsidRPr="004B7670" w:rsidRDefault="00EB230C" w:rsidP="00F826BF">
      <w:pPr>
        <w:jc w:val="center"/>
        <w:rPr>
          <w:rFonts w:ascii="Arial" w:hAnsi="Arial" w:cs="Arial"/>
          <w:b/>
        </w:rPr>
      </w:pPr>
      <w:r w:rsidRPr="004B7670">
        <w:rPr>
          <w:rFonts w:ascii="Arial" w:hAnsi="Arial" w:cs="Arial"/>
          <w:b/>
        </w:rPr>
        <w:t>Dublin City Community Coop</w:t>
      </w:r>
    </w:p>
    <w:p w:rsidR="004B7670" w:rsidRPr="004B7670" w:rsidRDefault="004B7670" w:rsidP="008E74C1">
      <w:pPr>
        <w:jc w:val="center"/>
        <w:rPr>
          <w:rFonts w:ascii="Arial" w:hAnsi="Arial" w:cs="Arial"/>
        </w:rPr>
      </w:pPr>
      <w:r w:rsidRPr="004B7670">
        <w:rPr>
          <w:rFonts w:ascii="Arial" w:hAnsi="Arial" w:cs="Arial"/>
        </w:rPr>
        <w:t>Co-op Complaints Procedure</w:t>
      </w:r>
    </w:p>
    <w:p w:rsidR="004B7670" w:rsidRDefault="004B7670" w:rsidP="004B7670">
      <w:pPr>
        <w:pStyle w:val="Default"/>
        <w:rPr>
          <w:sz w:val="22"/>
          <w:szCs w:val="22"/>
        </w:rPr>
      </w:pPr>
      <w:r>
        <w:rPr>
          <w:b/>
          <w:bCs/>
          <w:sz w:val="22"/>
          <w:szCs w:val="22"/>
        </w:rPr>
        <w:t xml:space="preserve">Complaints Procedure </w:t>
      </w:r>
    </w:p>
    <w:p w:rsidR="004B7670" w:rsidRDefault="004B7670" w:rsidP="004B7670">
      <w:pPr>
        <w:pStyle w:val="Default"/>
        <w:rPr>
          <w:sz w:val="22"/>
          <w:szCs w:val="22"/>
        </w:rPr>
      </w:pPr>
    </w:p>
    <w:p w:rsidR="004B7670" w:rsidRDefault="004B7670" w:rsidP="004B7670">
      <w:pPr>
        <w:pStyle w:val="Default"/>
        <w:jc w:val="both"/>
        <w:rPr>
          <w:sz w:val="22"/>
          <w:szCs w:val="22"/>
        </w:rPr>
      </w:pPr>
      <w:r>
        <w:rPr>
          <w:sz w:val="22"/>
          <w:szCs w:val="22"/>
        </w:rPr>
        <w:t xml:space="preserve">Whether from individuals or groups regular feedback is crucial for the successful implementation of programmes. Activities evolve all the time and input from clients ensures they evolve in the right direction. Integral to any genuine feedback process is the ability of clients to have complaints and/or concerns heard and acted upon. At any point in the process of engagement and interaction (registration, developing action plans, implementing plans, evaluation) if the client or client group wishes to raise an issue the Coop has a complaints procedure as outlined below. Clients will be made aware of these procedures at registration. A client is entitled to an advocate at any stage of the process and any issues with literacy and language will be accommodated. </w:t>
      </w:r>
    </w:p>
    <w:p w:rsidR="004B7670" w:rsidRDefault="004B7670" w:rsidP="004B7670">
      <w:pPr>
        <w:pStyle w:val="Default"/>
        <w:jc w:val="both"/>
        <w:rPr>
          <w:i/>
          <w:iCs/>
          <w:sz w:val="22"/>
          <w:szCs w:val="22"/>
        </w:rPr>
      </w:pPr>
    </w:p>
    <w:p w:rsidR="004B7670" w:rsidRDefault="004B7670" w:rsidP="004B7670">
      <w:pPr>
        <w:pStyle w:val="Default"/>
        <w:jc w:val="both"/>
        <w:rPr>
          <w:sz w:val="22"/>
          <w:szCs w:val="22"/>
        </w:rPr>
      </w:pPr>
      <w:r>
        <w:rPr>
          <w:i/>
          <w:iCs/>
          <w:sz w:val="22"/>
          <w:szCs w:val="22"/>
        </w:rPr>
        <w:t xml:space="preserve">Stage 1 </w:t>
      </w:r>
    </w:p>
    <w:p w:rsidR="004B7670" w:rsidRDefault="004B7670" w:rsidP="004B7670">
      <w:pPr>
        <w:pStyle w:val="Default"/>
        <w:jc w:val="both"/>
        <w:rPr>
          <w:sz w:val="22"/>
          <w:szCs w:val="22"/>
        </w:rPr>
      </w:pPr>
      <w:r>
        <w:rPr>
          <w:sz w:val="22"/>
          <w:szCs w:val="22"/>
        </w:rPr>
        <w:t xml:space="preserve">The complainant will raise the matter with the SICAP line manager. He/she will investigate the grievance and do his/her best to resolve the matter as soon as possible and in any event within 10 working days. If the grievance is with the line manager then the issue will be raised with an individual one level higher, who will investigate the grievance and will do his/her best to resolve the matter as soon as possible and in any event within 10 working days. </w:t>
      </w:r>
    </w:p>
    <w:p w:rsidR="004B7670" w:rsidRDefault="004B7670" w:rsidP="004B7670">
      <w:pPr>
        <w:pStyle w:val="Default"/>
        <w:jc w:val="both"/>
        <w:rPr>
          <w:i/>
          <w:iCs/>
          <w:sz w:val="22"/>
          <w:szCs w:val="22"/>
        </w:rPr>
      </w:pPr>
    </w:p>
    <w:p w:rsidR="004B7670" w:rsidRDefault="004B7670" w:rsidP="004B7670">
      <w:pPr>
        <w:pStyle w:val="Default"/>
        <w:jc w:val="both"/>
        <w:rPr>
          <w:sz w:val="22"/>
          <w:szCs w:val="22"/>
        </w:rPr>
      </w:pPr>
      <w:r>
        <w:rPr>
          <w:i/>
          <w:iCs/>
          <w:sz w:val="22"/>
          <w:szCs w:val="22"/>
        </w:rPr>
        <w:t xml:space="preserve">Stage 2 </w:t>
      </w:r>
    </w:p>
    <w:p w:rsidR="004B7670" w:rsidRDefault="004B7670" w:rsidP="004B7670">
      <w:pPr>
        <w:pStyle w:val="Default"/>
        <w:jc w:val="both"/>
        <w:rPr>
          <w:sz w:val="22"/>
          <w:szCs w:val="22"/>
        </w:rPr>
      </w:pPr>
      <w:r>
        <w:rPr>
          <w:sz w:val="22"/>
          <w:szCs w:val="22"/>
        </w:rPr>
        <w:t xml:space="preserve">If the matter is not resolved at the level of the Coop member organisation the complaint should be made in writing to the Coop CEO. The CEO will attempt to resolve it within 15 working days. </w:t>
      </w:r>
    </w:p>
    <w:p w:rsidR="004B7670" w:rsidRDefault="004B7670" w:rsidP="004B7670">
      <w:pPr>
        <w:pStyle w:val="Default"/>
        <w:jc w:val="both"/>
        <w:rPr>
          <w:i/>
          <w:iCs/>
          <w:sz w:val="22"/>
          <w:szCs w:val="22"/>
        </w:rPr>
      </w:pPr>
    </w:p>
    <w:p w:rsidR="004B7670" w:rsidRDefault="004B7670" w:rsidP="004B7670">
      <w:pPr>
        <w:pStyle w:val="Default"/>
        <w:jc w:val="both"/>
        <w:rPr>
          <w:i/>
          <w:iCs/>
          <w:sz w:val="22"/>
          <w:szCs w:val="22"/>
        </w:rPr>
      </w:pPr>
      <w:r>
        <w:rPr>
          <w:i/>
          <w:iCs/>
          <w:sz w:val="22"/>
          <w:szCs w:val="22"/>
        </w:rPr>
        <w:t xml:space="preserve">Stage 3 </w:t>
      </w:r>
    </w:p>
    <w:p w:rsidR="004B7670" w:rsidRDefault="004B7670" w:rsidP="004B7670">
      <w:pPr>
        <w:pStyle w:val="Default"/>
        <w:jc w:val="both"/>
        <w:rPr>
          <w:color w:val="auto"/>
          <w:sz w:val="22"/>
          <w:szCs w:val="22"/>
        </w:rPr>
      </w:pPr>
      <w:r>
        <w:rPr>
          <w:sz w:val="22"/>
          <w:szCs w:val="22"/>
        </w:rPr>
        <w:t xml:space="preserve">If the matter is still not resolved the complaint should be made in writing to the chairperson of the Coop Board who will then establish a three-person Disciplinary and Grievance Panel comprising </w:t>
      </w:r>
      <w:bookmarkStart w:id="0" w:name="_GoBack"/>
      <w:bookmarkEnd w:id="0"/>
      <w:r>
        <w:rPr>
          <w:color w:val="auto"/>
          <w:sz w:val="22"/>
          <w:szCs w:val="22"/>
        </w:rPr>
        <w:t>Coop board members. A hearing of this Panel will be held as soon as possible (but not later than 15 working days from the receipt of the formal notification of</w:t>
      </w:r>
      <w:r>
        <w:rPr>
          <w:color w:val="auto"/>
          <w:sz w:val="22"/>
          <w:szCs w:val="22"/>
        </w:rPr>
        <w:t xml:space="preserve"> the grievance from the client</w:t>
      </w:r>
      <w:r>
        <w:rPr>
          <w:color w:val="auto"/>
          <w:sz w:val="22"/>
          <w:szCs w:val="22"/>
        </w:rPr>
        <w:t xml:space="preserve">). </w:t>
      </w:r>
    </w:p>
    <w:p w:rsidR="004B7670" w:rsidRDefault="004B7670" w:rsidP="004B7670">
      <w:pPr>
        <w:pStyle w:val="Default"/>
        <w:jc w:val="both"/>
        <w:rPr>
          <w:i/>
          <w:iCs/>
          <w:color w:val="auto"/>
          <w:sz w:val="22"/>
          <w:szCs w:val="22"/>
        </w:rPr>
      </w:pPr>
    </w:p>
    <w:p w:rsidR="004B7670" w:rsidRDefault="004B7670" w:rsidP="004B7670">
      <w:pPr>
        <w:pStyle w:val="Default"/>
        <w:jc w:val="both"/>
        <w:rPr>
          <w:color w:val="auto"/>
          <w:sz w:val="22"/>
          <w:szCs w:val="22"/>
        </w:rPr>
      </w:pPr>
      <w:r>
        <w:rPr>
          <w:i/>
          <w:iCs/>
          <w:color w:val="auto"/>
          <w:sz w:val="22"/>
          <w:szCs w:val="22"/>
        </w:rPr>
        <w:t xml:space="preserve">Stage 4 </w:t>
      </w:r>
    </w:p>
    <w:p w:rsidR="004B7670" w:rsidRDefault="004B7670" w:rsidP="004B7670">
      <w:pPr>
        <w:pStyle w:val="Default"/>
        <w:jc w:val="both"/>
        <w:rPr>
          <w:color w:val="auto"/>
          <w:sz w:val="22"/>
          <w:szCs w:val="22"/>
        </w:rPr>
      </w:pPr>
      <w:r>
        <w:rPr>
          <w:color w:val="auto"/>
          <w:sz w:val="22"/>
          <w:szCs w:val="22"/>
        </w:rPr>
        <w:t xml:space="preserve">If still unresolved all parties have the right to ask for the help of an agreed outside arbitrator. The chairperson of the Board will arrange for a meeting of all parties with the arbitrator within 28 days of their agreement to avail of an arbitrator. The decision of the arbitrator will be final. </w:t>
      </w:r>
    </w:p>
    <w:p w:rsidR="004B7670" w:rsidRDefault="004B7670" w:rsidP="004B7670">
      <w:pPr>
        <w:jc w:val="both"/>
        <w:rPr>
          <w:rFonts w:ascii="Arial" w:hAnsi="Arial" w:cs="Arial"/>
        </w:rPr>
      </w:pPr>
    </w:p>
    <w:p w:rsidR="004B7670" w:rsidRPr="004B7670" w:rsidRDefault="004B7670" w:rsidP="004B7670">
      <w:pPr>
        <w:jc w:val="both"/>
        <w:rPr>
          <w:rFonts w:ascii="Arial" w:hAnsi="Arial" w:cs="Arial"/>
        </w:rPr>
      </w:pPr>
      <w:r w:rsidRPr="004B7670">
        <w:rPr>
          <w:rFonts w:ascii="Arial" w:hAnsi="Arial" w:cs="Arial"/>
        </w:rPr>
        <w:lastRenderedPageBreak/>
        <w:t>It should be noted that clients have the right to disengage from the services. Services should strive to keep the option open for re-engagement wherever possible.</w:t>
      </w:r>
    </w:p>
    <w:p w:rsidR="004B7670" w:rsidRDefault="004B7670" w:rsidP="004B7670">
      <w:pPr>
        <w:pStyle w:val="Default"/>
        <w:jc w:val="both"/>
        <w:rPr>
          <w:rFonts w:ascii="Calibri" w:hAnsi="Calibri" w:cs="Calibri"/>
          <w:sz w:val="22"/>
          <w:szCs w:val="22"/>
        </w:rPr>
      </w:pPr>
    </w:p>
    <w:p w:rsidR="004B7670" w:rsidRDefault="004B7670" w:rsidP="004B7670">
      <w:pPr>
        <w:pStyle w:val="Default"/>
        <w:jc w:val="both"/>
        <w:rPr>
          <w:color w:val="auto"/>
        </w:rPr>
      </w:pPr>
    </w:p>
    <w:sectPr w:rsidR="004B76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DE" w:rsidRDefault="00A80FDE" w:rsidP="00900C21">
      <w:pPr>
        <w:spacing w:after="0" w:line="240" w:lineRule="auto"/>
      </w:pPr>
      <w:r>
        <w:separator/>
      </w:r>
    </w:p>
  </w:endnote>
  <w:endnote w:type="continuationSeparator" w:id="0">
    <w:p w:rsidR="00A80FDE" w:rsidRDefault="00A80FDE" w:rsidP="0090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12158"/>
      <w:docPartObj>
        <w:docPartGallery w:val="Page Numbers (Bottom of Page)"/>
        <w:docPartUnique/>
      </w:docPartObj>
    </w:sdtPr>
    <w:sdtEndPr>
      <w:rPr>
        <w:noProof/>
      </w:rPr>
    </w:sdtEndPr>
    <w:sdtContent>
      <w:p w:rsidR="00E36ADF" w:rsidRDefault="00E36ADF">
        <w:pPr>
          <w:pStyle w:val="Footer"/>
          <w:jc w:val="right"/>
        </w:pPr>
        <w:r>
          <w:fldChar w:fldCharType="begin"/>
        </w:r>
        <w:r>
          <w:instrText xml:space="preserve"> PAGE   \* MERGEFORMAT </w:instrText>
        </w:r>
        <w:r>
          <w:fldChar w:fldCharType="separate"/>
        </w:r>
        <w:r w:rsidR="00C0728C">
          <w:rPr>
            <w:noProof/>
          </w:rPr>
          <w:t>1</w:t>
        </w:r>
        <w:r>
          <w:rPr>
            <w:noProof/>
          </w:rPr>
          <w:fldChar w:fldCharType="end"/>
        </w:r>
      </w:p>
    </w:sdtContent>
  </w:sdt>
  <w:p w:rsidR="00E36ADF" w:rsidRDefault="00E3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DE" w:rsidRDefault="00A80FDE" w:rsidP="00900C21">
      <w:pPr>
        <w:spacing w:after="0" w:line="240" w:lineRule="auto"/>
      </w:pPr>
      <w:r>
        <w:separator/>
      </w:r>
    </w:p>
  </w:footnote>
  <w:footnote w:type="continuationSeparator" w:id="0">
    <w:p w:rsidR="00A80FDE" w:rsidRDefault="00A80FDE" w:rsidP="00900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E4F"/>
    <w:multiLevelType w:val="hybridMultilevel"/>
    <w:tmpl w:val="F8B4C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DB40D71"/>
    <w:multiLevelType w:val="hybridMultilevel"/>
    <w:tmpl w:val="B504D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7F7299"/>
    <w:multiLevelType w:val="hybridMultilevel"/>
    <w:tmpl w:val="BCBC0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A72308B"/>
    <w:multiLevelType w:val="hybridMultilevel"/>
    <w:tmpl w:val="3A067D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0C"/>
    <w:rsid w:val="00010FF3"/>
    <w:rsid w:val="00011384"/>
    <w:rsid w:val="00017997"/>
    <w:rsid w:val="00026474"/>
    <w:rsid w:val="000350FC"/>
    <w:rsid w:val="0004630B"/>
    <w:rsid w:val="0005300A"/>
    <w:rsid w:val="000622B5"/>
    <w:rsid w:val="00086D2C"/>
    <w:rsid w:val="00087B76"/>
    <w:rsid w:val="000A4B52"/>
    <w:rsid w:val="000A73AE"/>
    <w:rsid w:val="000B32D2"/>
    <w:rsid w:val="000C493E"/>
    <w:rsid w:val="000F0711"/>
    <w:rsid w:val="000F0C62"/>
    <w:rsid w:val="000F3797"/>
    <w:rsid w:val="000F5EBB"/>
    <w:rsid w:val="000F7E62"/>
    <w:rsid w:val="00103997"/>
    <w:rsid w:val="001267B1"/>
    <w:rsid w:val="001320E5"/>
    <w:rsid w:val="001444E0"/>
    <w:rsid w:val="00154799"/>
    <w:rsid w:val="00161192"/>
    <w:rsid w:val="00163B1E"/>
    <w:rsid w:val="00167AC7"/>
    <w:rsid w:val="00187747"/>
    <w:rsid w:val="00195C6D"/>
    <w:rsid w:val="001A2F3F"/>
    <w:rsid w:val="001A72C5"/>
    <w:rsid w:val="001B63C4"/>
    <w:rsid w:val="001C1DA3"/>
    <w:rsid w:val="001D10A8"/>
    <w:rsid w:val="001D12EC"/>
    <w:rsid w:val="001D319B"/>
    <w:rsid w:val="001D5619"/>
    <w:rsid w:val="001E1279"/>
    <w:rsid w:val="001E26CB"/>
    <w:rsid w:val="001F027C"/>
    <w:rsid w:val="001F582B"/>
    <w:rsid w:val="00205474"/>
    <w:rsid w:val="002161DA"/>
    <w:rsid w:val="00234A6C"/>
    <w:rsid w:val="00243143"/>
    <w:rsid w:val="00246E00"/>
    <w:rsid w:val="00264FC1"/>
    <w:rsid w:val="0026591B"/>
    <w:rsid w:val="002936EE"/>
    <w:rsid w:val="002A736A"/>
    <w:rsid w:val="002D6666"/>
    <w:rsid w:val="00321FAD"/>
    <w:rsid w:val="0032307C"/>
    <w:rsid w:val="00332460"/>
    <w:rsid w:val="00332A31"/>
    <w:rsid w:val="0035209B"/>
    <w:rsid w:val="00366676"/>
    <w:rsid w:val="00367AFB"/>
    <w:rsid w:val="003820F0"/>
    <w:rsid w:val="00382812"/>
    <w:rsid w:val="00390184"/>
    <w:rsid w:val="00390B87"/>
    <w:rsid w:val="00395D51"/>
    <w:rsid w:val="003A01A7"/>
    <w:rsid w:val="003A25FE"/>
    <w:rsid w:val="003A75B3"/>
    <w:rsid w:val="003C2515"/>
    <w:rsid w:val="003C3683"/>
    <w:rsid w:val="003D2C9C"/>
    <w:rsid w:val="003E5E82"/>
    <w:rsid w:val="003F569F"/>
    <w:rsid w:val="00410B35"/>
    <w:rsid w:val="00414525"/>
    <w:rsid w:val="00422775"/>
    <w:rsid w:val="00423355"/>
    <w:rsid w:val="00423AF7"/>
    <w:rsid w:val="00435356"/>
    <w:rsid w:val="00454BED"/>
    <w:rsid w:val="00460247"/>
    <w:rsid w:val="0047275D"/>
    <w:rsid w:val="004950E2"/>
    <w:rsid w:val="00495E69"/>
    <w:rsid w:val="004B46F1"/>
    <w:rsid w:val="004B7670"/>
    <w:rsid w:val="004C7008"/>
    <w:rsid w:val="004D68DD"/>
    <w:rsid w:val="004F4BC8"/>
    <w:rsid w:val="00503670"/>
    <w:rsid w:val="00505575"/>
    <w:rsid w:val="00513C86"/>
    <w:rsid w:val="005328F7"/>
    <w:rsid w:val="005332D7"/>
    <w:rsid w:val="00534362"/>
    <w:rsid w:val="0054409D"/>
    <w:rsid w:val="00546550"/>
    <w:rsid w:val="005651D7"/>
    <w:rsid w:val="00573F10"/>
    <w:rsid w:val="00590966"/>
    <w:rsid w:val="005A693C"/>
    <w:rsid w:val="005C3139"/>
    <w:rsid w:val="005C7001"/>
    <w:rsid w:val="005D1CBB"/>
    <w:rsid w:val="005D5821"/>
    <w:rsid w:val="005E1EE7"/>
    <w:rsid w:val="005E3967"/>
    <w:rsid w:val="00601967"/>
    <w:rsid w:val="00603F0D"/>
    <w:rsid w:val="00605224"/>
    <w:rsid w:val="00624618"/>
    <w:rsid w:val="00626EB9"/>
    <w:rsid w:val="00640551"/>
    <w:rsid w:val="006561EB"/>
    <w:rsid w:val="006605B2"/>
    <w:rsid w:val="00660894"/>
    <w:rsid w:val="0069560B"/>
    <w:rsid w:val="006B63C6"/>
    <w:rsid w:val="006D3773"/>
    <w:rsid w:val="006E026F"/>
    <w:rsid w:val="006E1D82"/>
    <w:rsid w:val="006E799B"/>
    <w:rsid w:val="00700536"/>
    <w:rsid w:val="0071601F"/>
    <w:rsid w:val="0072016C"/>
    <w:rsid w:val="007310F1"/>
    <w:rsid w:val="00736959"/>
    <w:rsid w:val="007424FA"/>
    <w:rsid w:val="00744967"/>
    <w:rsid w:val="00762D95"/>
    <w:rsid w:val="0076614D"/>
    <w:rsid w:val="007706F0"/>
    <w:rsid w:val="0077288C"/>
    <w:rsid w:val="007764CE"/>
    <w:rsid w:val="007B5B37"/>
    <w:rsid w:val="007B5B3C"/>
    <w:rsid w:val="007B6478"/>
    <w:rsid w:val="007C7E5E"/>
    <w:rsid w:val="007D1D92"/>
    <w:rsid w:val="007E2A02"/>
    <w:rsid w:val="007E2F36"/>
    <w:rsid w:val="007E3E1D"/>
    <w:rsid w:val="007F7402"/>
    <w:rsid w:val="00802650"/>
    <w:rsid w:val="00802CA6"/>
    <w:rsid w:val="00806A82"/>
    <w:rsid w:val="0081248B"/>
    <w:rsid w:val="00823DFA"/>
    <w:rsid w:val="0082645F"/>
    <w:rsid w:val="008310CD"/>
    <w:rsid w:val="00833949"/>
    <w:rsid w:val="008408EA"/>
    <w:rsid w:val="008472C4"/>
    <w:rsid w:val="008809E4"/>
    <w:rsid w:val="0089760B"/>
    <w:rsid w:val="00897CBF"/>
    <w:rsid w:val="008A47CD"/>
    <w:rsid w:val="008A69A0"/>
    <w:rsid w:val="008D4AED"/>
    <w:rsid w:val="008E6E8A"/>
    <w:rsid w:val="008E74C1"/>
    <w:rsid w:val="00900C21"/>
    <w:rsid w:val="00902F2C"/>
    <w:rsid w:val="0092321A"/>
    <w:rsid w:val="0093369B"/>
    <w:rsid w:val="009470E1"/>
    <w:rsid w:val="00951B49"/>
    <w:rsid w:val="0097272B"/>
    <w:rsid w:val="00983A68"/>
    <w:rsid w:val="009841B1"/>
    <w:rsid w:val="00991AB6"/>
    <w:rsid w:val="009961C3"/>
    <w:rsid w:val="009A5F61"/>
    <w:rsid w:val="009C05C4"/>
    <w:rsid w:val="009D0F93"/>
    <w:rsid w:val="009D2415"/>
    <w:rsid w:val="009E1C40"/>
    <w:rsid w:val="00A0647B"/>
    <w:rsid w:val="00A264AA"/>
    <w:rsid w:val="00A4637F"/>
    <w:rsid w:val="00A479B2"/>
    <w:rsid w:val="00A70CA9"/>
    <w:rsid w:val="00A73C61"/>
    <w:rsid w:val="00A75BB8"/>
    <w:rsid w:val="00A80FDE"/>
    <w:rsid w:val="00A95091"/>
    <w:rsid w:val="00AB1F62"/>
    <w:rsid w:val="00AC4FB8"/>
    <w:rsid w:val="00AD76A5"/>
    <w:rsid w:val="00AE01F1"/>
    <w:rsid w:val="00AE200A"/>
    <w:rsid w:val="00AE41E1"/>
    <w:rsid w:val="00AF28A9"/>
    <w:rsid w:val="00AF5359"/>
    <w:rsid w:val="00AF5380"/>
    <w:rsid w:val="00B04ABE"/>
    <w:rsid w:val="00B161B4"/>
    <w:rsid w:val="00B35B26"/>
    <w:rsid w:val="00B54186"/>
    <w:rsid w:val="00B56672"/>
    <w:rsid w:val="00B91C41"/>
    <w:rsid w:val="00B935B3"/>
    <w:rsid w:val="00BA1DE9"/>
    <w:rsid w:val="00BA21D3"/>
    <w:rsid w:val="00BA2EB0"/>
    <w:rsid w:val="00BC4651"/>
    <w:rsid w:val="00BD11AD"/>
    <w:rsid w:val="00BF0D2C"/>
    <w:rsid w:val="00BF1056"/>
    <w:rsid w:val="00C01EA5"/>
    <w:rsid w:val="00C06517"/>
    <w:rsid w:val="00C0728C"/>
    <w:rsid w:val="00C075A7"/>
    <w:rsid w:val="00C1269C"/>
    <w:rsid w:val="00C12AE1"/>
    <w:rsid w:val="00C32626"/>
    <w:rsid w:val="00C517E5"/>
    <w:rsid w:val="00C72D80"/>
    <w:rsid w:val="00C76A25"/>
    <w:rsid w:val="00CA3C5E"/>
    <w:rsid w:val="00CA7D3E"/>
    <w:rsid w:val="00CC2AD1"/>
    <w:rsid w:val="00CE7200"/>
    <w:rsid w:val="00D23CEB"/>
    <w:rsid w:val="00D5101F"/>
    <w:rsid w:val="00D54931"/>
    <w:rsid w:val="00D76822"/>
    <w:rsid w:val="00D82984"/>
    <w:rsid w:val="00D842D7"/>
    <w:rsid w:val="00D8724D"/>
    <w:rsid w:val="00D92DA5"/>
    <w:rsid w:val="00D94D51"/>
    <w:rsid w:val="00D97CE8"/>
    <w:rsid w:val="00D97EC4"/>
    <w:rsid w:val="00DA0EE3"/>
    <w:rsid w:val="00DA1A7F"/>
    <w:rsid w:val="00DB40C4"/>
    <w:rsid w:val="00DD1E71"/>
    <w:rsid w:val="00DD2844"/>
    <w:rsid w:val="00DF2CD1"/>
    <w:rsid w:val="00E00E0A"/>
    <w:rsid w:val="00E130C3"/>
    <w:rsid w:val="00E144D6"/>
    <w:rsid w:val="00E2045E"/>
    <w:rsid w:val="00E20A3E"/>
    <w:rsid w:val="00E223DC"/>
    <w:rsid w:val="00E32C19"/>
    <w:rsid w:val="00E36ADF"/>
    <w:rsid w:val="00E47BF7"/>
    <w:rsid w:val="00E714DC"/>
    <w:rsid w:val="00E7544B"/>
    <w:rsid w:val="00E85009"/>
    <w:rsid w:val="00E93D08"/>
    <w:rsid w:val="00EA1A5B"/>
    <w:rsid w:val="00EA7C83"/>
    <w:rsid w:val="00EA7DA6"/>
    <w:rsid w:val="00EB17C8"/>
    <w:rsid w:val="00EB230C"/>
    <w:rsid w:val="00EC7B8D"/>
    <w:rsid w:val="00EF7CDC"/>
    <w:rsid w:val="00F050B1"/>
    <w:rsid w:val="00F17AEC"/>
    <w:rsid w:val="00F2105B"/>
    <w:rsid w:val="00F21D48"/>
    <w:rsid w:val="00F3023B"/>
    <w:rsid w:val="00F42F4F"/>
    <w:rsid w:val="00F56AAF"/>
    <w:rsid w:val="00F60557"/>
    <w:rsid w:val="00F6407D"/>
    <w:rsid w:val="00F816CC"/>
    <w:rsid w:val="00F826BF"/>
    <w:rsid w:val="00F92BA9"/>
    <w:rsid w:val="00F974D1"/>
    <w:rsid w:val="00FA0D40"/>
    <w:rsid w:val="00FA36F4"/>
    <w:rsid w:val="00FB1BCB"/>
    <w:rsid w:val="00FC0FD6"/>
    <w:rsid w:val="00FC14D3"/>
    <w:rsid w:val="00FE6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21"/>
    <w:pPr>
      <w:spacing w:after="0" w:line="240" w:lineRule="auto"/>
    </w:pPr>
  </w:style>
  <w:style w:type="paragraph" w:styleId="Header">
    <w:name w:val="header"/>
    <w:basedOn w:val="Normal"/>
    <w:link w:val="HeaderChar"/>
    <w:uiPriority w:val="99"/>
    <w:unhideWhenUsed/>
    <w:rsid w:val="00900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21"/>
  </w:style>
  <w:style w:type="paragraph" w:styleId="Footer">
    <w:name w:val="footer"/>
    <w:basedOn w:val="Normal"/>
    <w:link w:val="FooterChar"/>
    <w:uiPriority w:val="99"/>
    <w:unhideWhenUsed/>
    <w:rsid w:val="00900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21"/>
  </w:style>
  <w:style w:type="character" w:styleId="Hyperlink">
    <w:name w:val="Hyperlink"/>
    <w:basedOn w:val="DefaultParagraphFont"/>
    <w:uiPriority w:val="99"/>
    <w:unhideWhenUsed/>
    <w:rsid w:val="00A95091"/>
    <w:rPr>
      <w:color w:val="0000FF" w:themeColor="hyperlink"/>
      <w:u w:val="single"/>
    </w:rPr>
  </w:style>
  <w:style w:type="paragraph" w:styleId="NormalWeb">
    <w:name w:val="Normal (Web)"/>
    <w:basedOn w:val="Normal"/>
    <w:uiPriority w:val="99"/>
    <w:semiHidden/>
    <w:unhideWhenUsed/>
    <w:rsid w:val="004950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8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BF"/>
    <w:rPr>
      <w:rFonts w:ascii="Tahoma" w:hAnsi="Tahoma" w:cs="Tahoma"/>
      <w:sz w:val="16"/>
      <w:szCs w:val="16"/>
    </w:rPr>
  </w:style>
  <w:style w:type="character" w:customStyle="1" w:styleId="Heading1Char">
    <w:name w:val="Heading 1 Char"/>
    <w:basedOn w:val="DefaultParagraphFont"/>
    <w:link w:val="Heading1"/>
    <w:uiPriority w:val="9"/>
    <w:rsid w:val="004F4B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62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2B5"/>
    <w:rPr>
      <w:sz w:val="20"/>
      <w:szCs w:val="20"/>
    </w:rPr>
  </w:style>
  <w:style w:type="character" w:styleId="FootnoteReference">
    <w:name w:val="footnote reference"/>
    <w:basedOn w:val="DefaultParagraphFont"/>
    <w:uiPriority w:val="99"/>
    <w:semiHidden/>
    <w:unhideWhenUsed/>
    <w:rsid w:val="000622B5"/>
    <w:rPr>
      <w:vertAlign w:val="superscript"/>
    </w:rPr>
  </w:style>
  <w:style w:type="paragraph" w:customStyle="1" w:styleId="Default">
    <w:name w:val="Default"/>
    <w:rsid w:val="004B76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21"/>
    <w:pPr>
      <w:spacing w:after="0" w:line="240" w:lineRule="auto"/>
    </w:pPr>
  </w:style>
  <w:style w:type="paragraph" w:styleId="Header">
    <w:name w:val="header"/>
    <w:basedOn w:val="Normal"/>
    <w:link w:val="HeaderChar"/>
    <w:uiPriority w:val="99"/>
    <w:unhideWhenUsed/>
    <w:rsid w:val="00900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21"/>
  </w:style>
  <w:style w:type="paragraph" w:styleId="Footer">
    <w:name w:val="footer"/>
    <w:basedOn w:val="Normal"/>
    <w:link w:val="FooterChar"/>
    <w:uiPriority w:val="99"/>
    <w:unhideWhenUsed/>
    <w:rsid w:val="00900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21"/>
  </w:style>
  <w:style w:type="character" w:styleId="Hyperlink">
    <w:name w:val="Hyperlink"/>
    <w:basedOn w:val="DefaultParagraphFont"/>
    <w:uiPriority w:val="99"/>
    <w:unhideWhenUsed/>
    <w:rsid w:val="00A95091"/>
    <w:rPr>
      <w:color w:val="0000FF" w:themeColor="hyperlink"/>
      <w:u w:val="single"/>
    </w:rPr>
  </w:style>
  <w:style w:type="paragraph" w:styleId="NormalWeb">
    <w:name w:val="Normal (Web)"/>
    <w:basedOn w:val="Normal"/>
    <w:uiPriority w:val="99"/>
    <w:semiHidden/>
    <w:unhideWhenUsed/>
    <w:rsid w:val="004950E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8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BF"/>
    <w:rPr>
      <w:rFonts w:ascii="Tahoma" w:hAnsi="Tahoma" w:cs="Tahoma"/>
      <w:sz w:val="16"/>
      <w:szCs w:val="16"/>
    </w:rPr>
  </w:style>
  <w:style w:type="character" w:customStyle="1" w:styleId="Heading1Char">
    <w:name w:val="Heading 1 Char"/>
    <w:basedOn w:val="DefaultParagraphFont"/>
    <w:link w:val="Heading1"/>
    <w:uiPriority w:val="9"/>
    <w:rsid w:val="004F4B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62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2B5"/>
    <w:rPr>
      <w:sz w:val="20"/>
      <w:szCs w:val="20"/>
    </w:rPr>
  </w:style>
  <w:style w:type="character" w:styleId="FootnoteReference">
    <w:name w:val="footnote reference"/>
    <w:basedOn w:val="DefaultParagraphFont"/>
    <w:uiPriority w:val="99"/>
    <w:semiHidden/>
    <w:unhideWhenUsed/>
    <w:rsid w:val="000622B5"/>
    <w:rPr>
      <w:vertAlign w:val="superscript"/>
    </w:rPr>
  </w:style>
  <w:style w:type="paragraph" w:customStyle="1" w:styleId="Default">
    <w:name w:val="Default"/>
    <w:rsid w:val="004B76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9417">
      <w:bodyDiv w:val="1"/>
      <w:marLeft w:val="0"/>
      <w:marRight w:val="0"/>
      <w:marTop w:val="0"/>
      <w:marBottom w:val="0"/>
      <w:divBdr>
        <w:top w:val="none" w:sz="0" w:space="0" w:color="auto"/>
        <w:left w:val="none" w:sz="0" w:space="0" w:color="auto"/>
        <w:bottom w:val="none" w:sz="0" w:space="0" w:color="auto"/>
        <w:right w:val="none" w:sz="0" w:space="0" w:color="auto"/>
      </w:divBdr>
    </w:div>
    <w:div w:id="1164784051">
      <w:bodyDiv w:val="1"/>
      <w:marLeft w:val="0"/>
      <w:marRight w:val="0"/>
      <w:marTop w:val="0"/>
      <w:marBottom w:val="0"/>
      <w:divBdr>
        <w:top w:val="none" w:sz="0" w:space="0" w:color="auto"/>
        <w:left w:val="none" w:sz="0" w:space="0" w:color="auto"/>
        <w:bottom w:val="none" w:sz="0" w:space="0" w:color="auto"/>
        <w:right w:val="none" w:sz="0" w:space="0" w:color="auto"/>
      </w:divBdr>
    </w:div>
    <w:div w:id="16810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1886-3D13-40FE-A2F0-49C396C5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Wardick</dc:creator>
  <cp:lastModifiedBy>User</cp:lastModifiedBy>
  <cp:revision>2</cp:revision>
  <dcterms:created xsi:type="dcterms:W3CDTF">2019-08-16T15:50:00Z</dcterms:created>
  <dcterms:modified xsi:type="dcterms:W3CDTF">2019-08-16T15:50:00Z</dcterms:modified>
</cp:coreProperties>
</file>